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0C" w:rsidRPr="00786DDD" w:rsidRDefault="00786DDD">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786DDD">
        <w:rPr>
          <w:rFonts w:ascii="方正小标宋_GBK" w:eastAsia="方正小标宋_GBK" w:hAnsi="微软雅黑" w:cs="微软雅黑"/>
          <w:color w:val="333333"/>
          <w:shd w:val="clear" w:color="auto" w:fill="FFFFFF"/>
        </w:rPr>
        <w:t>企业会计准则第</w:t>
      </w:r>
      <w:r w:rsidRPr="00786DDD">
        <w:rPr>
          <w:rFonts w:ascii="方正小标宋_GBK" w:eastAsia="方正小标宋_GBK" w:hAnsi="微软雅黑" w:cs="微软雅黑"/>
          <w:color w:val="333333"/>
          <w:shd w:val="clear" w:color="auto" w:fill="FFFFFF"/>
        </w:rPr>
        <w:t>29</w:t>
      </w:r>
      <w:r w:rsidRPr="00786DDD">
        <w:rPr>
          <w:rFonts w:ascii="方正小标宋_GBK" w:eastAsia="方正小标宋_GBK" w:hAnsi="微软雅黑" w:cs="微软雅黑"/>
          <w:color w:val="333333"/>
          <w:shd w:val="clear" w:color="auto" w:fill="FFFFFF"/>
        </w:rPr>
        <w:t>号——资产负债表日后事项</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为了规范资产负债表日后事项的确认、计量和相关信息的披露，根据《企业会计准则——基本准则》，制定本准则。</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资产负债表日后事项，是指资产负债表日至财务报告批准报出日之间发生的有利或不利事项。财务报告批准报出日，是指董事会或类似机构批准财务报告报出的日期。</w:t>
      </w:r>
      <w:r>
        <w:rPr>
          <w:rFonts w:ascii="宋体" w:eastAsia="宋体" w:hAnsi="宋体" w:cs="宋体" w:hint="eastAsia"/>
          <w:color w:val="333333"/>
          <w:szCs w:val="24"/>
          <w:shd w:val="clear" w:color="auto" w:fill="FFFFFF"/>
        </w:rPr>
        <w:t> </w:t>
      </w:r>
      <w:bookmarkStart w:id="0" w:name="_GoBack"/>
      <w:bookmarkEnd w:id="0"/>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资产负债表日后事项包括资产负债表日后调整事项和资产负债表日后非调整事项。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资产负债表日后调整事项，是指对资产负债表日已经存在的情况提供了新的或进一步证据的事项。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资产负债表日后非调整事项，是指表明资产负债表日后发生的情况的事项。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资产负债表日后事项表明持续经营假设不再适用的，企业不应当在持续经营基础上编制财务报表。</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资产负债表日后调整事项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企业发生的资产负债表日后调整事项，应当调整资产负债表日的财务报表。</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企业发生的资产负债表日后调整事项，通常包括下列各项：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（一）资产负债表日后诉讼案件结案，</w:t>
      </w:r>
      <w:r>
        <w:rPr>
          <w:rFonts w:ascii="宋体" w:eastAsia="宋体" w:hAnsi="宋体" w:cs="宋体" w:hint="eastAsia"/>
          <w:color w:val="333333"/>
          <w:szCs w:val="24"/>
          <w:shd w:val="clear" w:color="auto" w:fill="FFFFFF"/>
        </w:rPr>
        <w:t>法院判决证实了企业在资产负债表日已经存在现时义务，需要调整原先确认的与该诉讼案件相关的预计负债，或确认一项新负债。</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（二）资产负债表日后取得确凿证据，表明某项资产在资产负债表日发生了减值或者需要调整该项资产原先确认的减值金额。</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（三）资产负债表日后进一步确定了资产负债表日前购入资产的成本或售出资产的收入。</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（四）资产负债表日后发现了财务报表舞弊或差错。</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资产负债表日后非调整事项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企业发生的资产负债表日后非调整事项，不应当调整资产负债表日的财务报表。</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企业发生的资产负债表日后非调整事项，通常包括下列各项：</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（一）资产负债表日后发生重大诉讼、仲裁、承诺。</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（二）资产负债表日后资产价格、税收政策、外汇汇率发生重大变化。</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（三）资产负债表日后因自然灾害导致资产发生重大损失。</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（四）资产负债表日后发行股票和债券以及其他巨额举债。</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（五）资产负债表日后资本公积转增资本。</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（六）资产负债表日后发生巨额亏损。</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（七）资产负债表日后发生企业合并或处置子公司。</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资产负债表日后，企业利润分配方案中拟分配的以及经审议批准宣告发放的股利或利润，不确认为资产负债表日的负债，但应当在附注中单独披露。</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企业应当在附注中披露与资产负债表日后事项有关的下列信息：</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（一）财务报告的批准报出者和财务报告批准报出日。</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按照有关法律、行政法规等规定，企业所有者或其他方面有权对报出的财务报告进行修改的，应当披露这一情况。</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（二）每项重要的资产负债表日后非调整事项的性质、内容，及其对财务状况和经营成果的影响。无法作</w:t>
      </w:r>
      <w:r>
        <w:rPr>
          <w:rFonts w:ascii="宋体" w:eastAsia="宋体" w:hAnsi="宋体" w:cs="宋体" w:hint="eastAsia"/>
          <w:color w:val="333333"/>
          <w:szCs w:val="24"/>
          <w:shd w:val="clear" w:color="auto" w:fill="FFFFFF"/>
        </w:rPr>
        <w:t>出估计的，应当说明原因。</w:t>
      </w:r>
      <w:r>
        <w:rPr>
          <w:rFonts w:ascii="宋体" w:eastAsia="宋体" w:hAnsi="宋体" w:cs="宋体" w:hint="eastAsia"/>
          <w:color w:val="333333"/>
          <w:szCs w:val="24"/>
          <w:shd w:val="clear" w:color="auto" w:fill="FFFFFF"/>
        </w:rPr>
        <w:t> </w:t>
      </w:r>
    </w:p>
    <w:p w:rsidR="0077450C" w:rsidRDefault="00786DD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企业在资产负债表日后取得了影响资产负债表日存在情况的新的或进一步的证据，应当调整与之相关的披露信息。</w:t>
      </w:r>
      <w:r>
        <w:rPr>
          <w:rFonts w:ascii="宋体" w:eastAsia="宋体" w:hAnsi="宋体" w:cs="宋体" w:hint="eastAsia"/>
          <w:color w:val="333333"/>
          <w:szCs w:val="24"/>
          <w:shd w:val="clear" w:color="auto" w:fill="FFFFFF"/>
        </w:rPr>
        <w:t> </w:t>
      </w:r>
    </w:p>
    <w:p w:rsidR="0077450C" w:rsidRDefault="0077450C"/>
    <w:sectPr w:rsidR="007745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7450C"/>
    <w:rsid w:val="00786DDD"/>
    <w:rsid w:val="00C301AA"/>
    <w:rsid w:val="430B3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1099</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526AB2BFD1CE4849B8C1778019741826</vt:lpwstr>
  </property>
</Properties>
</file>